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b w:val="1"/>
            <w:bCs w:val="1"/>
            <w:color w:val="1155cc"/>
            <w:highlight w:val="white"/>
            <w:u w:val="single"/>
            <w:rtl w:val="0"/>
          </w:rPr>
          <w:t xml:space="preserve">NFHS COPYRIGHT INFORMATION 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hyperlink r:id="rId7">
        <w:r w:rsidDel="00000000" w:rsidR="00000000" w:rsidRPr="00000000">
          <w:rPr>
            <w:b w:val="1"/>
            <w:bCs w:val="1"/>
            <w:color w:val="1155cc"/>
            <w:highlight w:val="white"/>
            <w:u w:val="single"/>
            <w:rtl w:val="0"/>
          </w:rPr>
          <w:t xml:space="preserve">VERY SPECIFIC SCHOOL LICENSES AD’s WANT TO PURCHASE LINK. 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copyright.nfhs.org/" TargetMode="External"/><Relationship Id="rId7" Type="http://schemas.openxmlformats.org/officeDocument/2006/relationships/hyperlink" Target="https://copyright.nfhs.org/athletic-and-activities-direc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